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C2" w:rsidRDefault="000833C2" w:rsidP="004F7651">
      <w:bookmarkStart w:id="0" w:name="_GoBack"/>
      <w:bookmarkEnd w:id="0"/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>Gdańsk 0</w:t>
      </w:r>
      <w:r w:rsidR="00DD37C9">
        <w:rPr>
          <w:rFonts w:asciiTheme="minorHAnsi" w:eastAsia="Times New Roman" w:hAnsiTheme="minorHAnsi"/>
          <w:lang w:eastAsia="pl-PL"/>
        </w:rPr>
        <w:t>8</w:t>
      </w:r>
      <w:r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BF2F9D" w:rsidRDefault="00DD37C9" w:rsidP="00DD37C9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D37C9">
        <w:rPr>
          <w:rFonts w:asciiTheme="minorHAnsi" w:eastAsia="Times New Roman" w:hAnsiTheme="minorHAnsi"/>
          <w:b/>
          <w:lang w:eastAsia="pl-PL"/>
        </w:rPr>
        <w:t>Kurs doskonalący z zakresu metod aktywizujących w nauczaniu przedmiotów zawodowych</w:t>
      </w:r>
    </w:p>
    <w:p w:rsidR="00DD37C9" w:rsidRPr="00BF2F9D" w:rsidRDefault="00DD37C9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Kursu </w:t>
      </w:r>
      <w:r w:rsidR="00DD37C9">
        <w:rPr>
          <w:rFonts w:asciiTheme="minorHAnsi" w:eastAsia="Times New Roman" w:hAnsiTheme="minorHAnsi"/>
          <w:b/>
          <w:lang w:eastAsia="pl-PL"/>
        </w:rPr>
        <w:t>doskonalącego z zakresu metod aktywizujących w nauczaniu przedmiotów zawodowych</w:t>
      </w:r>
      <w:r w:rsidRPr="00BF2F9D">
        <w:rPr>
          <w:rFonts w:asciiTheme="minorHAnsi" w:eastAsia="Times New Roman" w:hAnsiTheme="minorHAnsi"/>
          <w:b/>
          <w:lang w:eastAsia="pl-PL"/>
        </w:rPr>
        <w:t>.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DD37C9">
        <w:rPr>
          <w:rFonts w:asciiTheme="minorHAnsi" w:eastAsia="Times New Roman" w:hAnsiTheme="minorHAnsi"/>
          <w:lang w:eastAsia="pl-PL"/>
        </w:rPr>
        <w:t>2</w:t>
      </w:r>
      <w:r w:rsidRPr="00BF2F9D">
        <w:rPr>
          <w:rFonts w:asciiTheme="minorHAnsi" w:eastAsia="Times New Roman" w:hAnsiTheme="minorHAnsi"/>
          <w:lang w:eastAsia="pl-PL"/>
        </w:rPr>
        <w:t>0 uczestników (</w:t>
      </w:r>
      <w:r w:rsidR="00DD37C9">
        <w:rPr>
          <w:rFonts w:asciiTheme="minorHAnsi" w:eastAsia="Times New Roman" w:hAnsiTheme="minorHAnsi"/>
          <w:lang w:eastAsia="pl-PL"/>
        </w:rPr>
        <w:t>2</w:t>
      </w:r>
      <w:r w:rsidRPr="00BF2F9D">
        <w:rPr>
          <w:rFonts w:asciiTheme="minorHAnsi" w:eastAsia="Times New Roman" w:hAnsiTheme="minorHAnsi"/>
          <w:lang w:eastAsia="pl-PL"/>
        </w:rPr>
        <w:t xml:space="preserve"> grupy po </w:t>
      </w:r>
      <w:r w:rsidR="00DD37C9">
        <w:rPr>
          <w:rFonts w:asciiTheme="minorHAnsi" w:eastAsia="Times New Roman" w:hAnsiTheme="minorHAnsi"/>
          <w:lang w:eastAsia="pl-PL"/>
        </w:rPr>
        <w:t>1</w:t>
      </w:r>
      <w:r w:rsidRPr="00BF2F9D">
        <w:rPr>
          <w:rFonts w:asciiTheme="minorHAnsi" w:eastAsia="Times New Roman" w:hAnsiTheme="minorHAnsi"/>
          <w:lang w:eastAsia="pl-PL"/>
        </w:rPr>
        <w:t xml:space="preserve">0 osób) projektu będących </w:t>
      </w:r>
      <w:r w:rsidR="00DD37C9">
        <w:rPr>
          <w:rFonts w:asciiTheme="minorHAnsi" w:eastAsia="Times New Roman" w:hAnsiTheme="minorHAnsi"/>
          <w:lang w:eastAsia="pl-PL"/>
        </w:rPr>
        <w:t>nauczycielami Zespołu Szkół Łączności (ZSŁ) i 30 uczestników (3 grupy x 10 osób) projektu będących nauczycielami Zespołu Szkół Gastronomiczno- Hotelarskich (ZSGH).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będą się odbywały w </w:t>
      </w:r>
      <w:r w:rsidR="0047272E">
        <w:rPr>
          <w:rFonts w:asciiTheme="minorHAnsi" w:eastAsiaTheme="minorHAnsi" w:hAnsiTheme="minorHAnsi" w:cstheme="minorBidi"/>
        </w:rPr>
        <w:t xml:space="preserve">salach dydaktycznych w </w:t>
      </w:r>
      <w:proofErr w:type="spellStart"/>
      <w:r w:rsidR="0047272E">
        <w:rPr>
          <w:rFonts w:asciiTheme="minorHAnsi" w:eastAsiaTheme="minorHAnsi" w:hAnsiTheme="minorHAnsi" w:cstheme="minorBidi"/>
        </w:rPr>
        <w:t>ww</w:t>
      </w:r>
      <w:proofErr w:type="spellEnd"/>
      <w:r w:rsidR="0047272E">
        <w:rPr>
          <w:rFonts w:asciiTheme="minorHAnsi" w:eastAsiaTheme="minorHAnsi" w:hAnsiTheme="minorHAnsi" w:cstheme="minorBidi"/>
        </w:rPr>
        <w:t xml:space="preserve"> szkołach</w:t>
      </w:r>
      <w:r w:rsidRPr="00BF2F9D">
        <w:rPr>
          <w:rFonts w:asciiTheme="minorHAnsi" w:eastAsiaTheme="minorHAnsi" w:hAnsiTheme="minorHAnsi" w:cstheme="minorBidi"/>
        </w:rPr>
        <w:t>, w terminie dogodnym dla jej uczestników o</w:t>
      </w:r>
      <w:r w:rsidR="0047272E">
        <w:rPr>
          <w:rFonts w:asciiTheme="minorHAnsi" w:eastAsiaTheme="minorHAnsi" w:hAnsiTheme="minorHAnsi" w:cstheme="minorBidi"/>
        </w:rPr>
        <w:t>raz uzgodnionych z dyrekcją szkół</w:t>
      </w:r>
      <w:r w:rsidRPr="00BF2F9D">
        <w:rPr>
          <w:rFonts w:asciiTheme="minorHAnsi" w:eastAsiaTheme="minorHAnsi" w:hAnsiTheme="minorHAnsi" w:cstheme="minorBidi"/>
        </w:rPr>
        <w:t>. Ustalenie harmonogramu zajęć będzie należało do obowiązków Wykonawcy, przy czym Zamawiający musi zatwierdzić ustalony harmonogram przed rozpoczęciem zajęć. Kursy muszą zostać zrealizowane od lutego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Sale zapewnia Zamawiający (Wykonawca nie uwzględnia ich kosztu w przedstawionej Ofercie).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DD37C9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>Ilość godzin szkoleniowych na jedną grupę</w:t>
      </w:r>
      <w:r w:rsidR="00DD37C9">
        <w:rPr>
          <w:rFonts w:asciiTheme="minorHAnsi" w:eastAsia="Times New Roman" w:hAnsiTheme="minorHAnsi"/>
          <w:lang w:eastAsia="pl-PL"/>
        </w:rPr>
        <w:t>:</w:t>
      </w:r>
    </w:p>
    <w:p w:rsidR="00BF2F9D" w:rsidRPr="00BF2F9D" w:rsidRDefault="00DD37C9" w:rsidP="00DD37C9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DD37C9">
        <w:rPr>
          <w:rFonts w:asciiTheme="minorHAnsi" w:eastAsia="Times New Roman" w:hAnsiTheme="minorHAnsi"/>
          <w:lang w:eastAsia="pl-PL"/>
        </w:rPr>
        <w:t>metody aktywizujące 5h x3gr=15; gamifikacja 2gr x5h=10, motywowanie ucznia 2gr x5h=10; 30N;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– 16.</w:t>
      </w:r>
    </w:p>
    <w:p w:rsidR="00BF2F9D" w:rsidRPr="00DD37C9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>, tj. efektów uczenia się, które osiągną uczestnicy w wyniku udziału w szkoleniach, kryteria oceny. P</w:t>
      </w:r>
      <w:r w:rsidRPr="00BF2F9D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DD37C9" w:rsidRPr="00DD37C9" w:rsidRDefault="00DD37C9" w:rsidP="00DD37C9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DLA NAUCZYCIELI ZSGH:</w:t>
      </w:r>
    </w:p>
    <w:p w:rsidR="00DD37C9" w:rsidRDefault="00DD37C9" w:rsidP="00DD37C9">
      <w:pPr>
        <w:pStyle w:val="Akapitzlist"/>
        <w:numPr>
          <w:ilvl w:val="0"/>
          <w:numId w:val="10"/>
        </w:numPr>
        <w:spacing w:line="276" w:lineRule="auto"/>
        <w:ind w:left="1276" w:right="-2"/>
        <w:jc w:val="both"/>
        <w:rPr>
          <w:rFonts w:asciiTheme="minorHAnsi" w:eastAsia="Times New Roman" w:hAnsiTheme="minorHAnsi"/>
          <w:lang w:eastAsia="pl-PL"/>
        </w:rPr>
      </w:pPr>
      <w:r w:rsidRPr="00DD37C9">
        <w:rPr>
          <w:rFonts w:asciiTheme="minorHAnsi" w:eastAsia="Times New Roman" w:hAnsiTheme="minorHAnsi"/>
          <w:lang w:eastAsia="pl-PL"/>
        </w:rPr>
        <w:t>Metody aktywizujące – 5 godzin dydaktycznych dla 3 grup po 10 osób</w:t>
      </w:r>
    </w:p>
    <w:p w:rsidR="00DD37C9" w:rsidRPr="00DD37C9" w:rsidRDefault="00DD37C9" w:rsidP="00DD37C9">
      <w:pPr>
        <w:pStyle w:val="Akapitzlist"/>
        <w:numPr>
          <w:ilvl w:val="0"/>
          <w:numId w:val="10"/>
        </w:numPr>
        <w:spacing w:line="276" w:lineRule="auto"/>
        <w:ind w:left="1276" w:right="-2"/>
        <w:jc w:val="both"/>
        <w:rPr>
          <w:rFonts w:asciiTheme="minorHAnsi" w:eastAsia="Times New Roman" w:hAnsiTheme="minorHAnsi"/>
          <w:lang w:eastAsia="pl-PL"/>
        </w:rPr>
      </w:pPr>
      <w:r w:rsidRPr="00DD37C9">
        <w:rPr>
          <w:rFonts w:asciiTheme="minorHAnsi" w:eastAsia="Times New Roman" w:hAnsiTheme="minorHAnsi"/>
          <w:lang w:eastAsia="pl-PL"/>
        </w:rPr>
        <w:t xml:space="preserve">Gamifikacja – 5 godzin dydaktycznych dla 2 grup po 10 osób </w:t>
      </w:r>
    </w:p>
    <w:p w:rsidR="00DD37C9" w:rsidRDefault="00DD37C9" w:rsidP="00DD37C9">
      <w:pPr>
        <w:pStyle w:val="Akapitzlist"/>
        <w:numPr>
          <w:ilvl w:val="0"/>
          <w:numId w:val="10"/>
        </w:numPr>
        <w:spacing w:line="276" w:lineRule="auto"/>
        <w:ind w:left="1276"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Motywowanie ucznia – 5 godzin dydaktycznych dla 2 grup po 10 osób</w:t>
      </w:r>
    </w:p>
    <w:p w:rsidR="00C76793" w:rsidRDefault="00C76793" w:rsidP="00C76793">
      <w:pPr>
        <w:spacing w:line="276" w:lineRule="auto"/>
        <w:ind w:left="567"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DLA NAUCZYCIELI ZSŁ:</w:t>
      </w:r>
    </w:p>
    <w:p w:rsidR="00C76793" w:rsidRDefault="00C76793" w:rsidP="00C76793">
      <w:pPr>
        <w:pStyle w:val="Akapitzlist"/>
        <w:numPr>
          <w:ilvl w:val="0"/>
          <w:numId w:val="11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DD37C9">
        <w:rPr>
          <w:rFonts w:asciiTheme="minorHAnsi" w:eastAsia="Times New Roman" w:hAnsiTheme="minorHAnsi"/>
          <w:lang w:eastAsia="pl-PL"/>
        </w:rPr>
        <w:t xml:space="preserve">Metody aktywizujące – </w:t>
      </w:r>
      <w:r>
        <w:rPr>
          <w:rFonts w:asciiTheme="minorHAnsi" w:eastAsia="Times New Roman" w:hAnsiTheme="minorHAnsi"/>
          <w:lang w:eastAsia="pl-PL"/>
        </w:rPr>
        <w:t>10</w:t>
      </w:r>
      <w:r w:rsidRPr="00DD37C9">
        <w:rPr>
          <w:rFonts w:asciiTheme="minorHAnsi" w:eastAsia="Times New Roman" w:hAnsiTheme="minorHAnsi"/>
          <w:lang w:eastAsia="pl-PL"/>
        </w:rPr>
        <w:t xml:space="preserve"> godzin dydaktycznych dla </w:t>
      </w:r>
      <w:r>
        <w:rPr>
          <w:rFonts w:asciiTheme="minorHAnsi" w:eastAsia="Times New Roman" w:hAnsiTheme="minorHAnsi"/>
          <w:lang w:eastAsia="pl-PL"/>
        </w:rPr>
        <w:t>2</w:t>
      </w:r>
      <w:r w:rsidRPr="00DD37C9">
        <w:rPr>
          <w:rFonts w:asciiTheme="minorHAnsi" w:eastAsia="Times New Roman" w:hAnsiTheme="minorHAnsi"/>
          <w:lang w:eastAsia="pl-PL"/>
        </w:rPr>
        <w:t xml:space="preserve"> grup po 10 osób</w:t>
      </w:r>
    </w:p>
    <w:p w:rsidR="00C76793" w:rsidRPr="00DD37C9" w:rsidRDefault="00C76793" w:rsidP="00C76793">
      <w:pPr>
        <w:pStyle w:val="Akapitzlist"/>
        <w:numPr>
          <w:ilvl w:val="0"/>
          <w:numId w:val="11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DD37C9">
        <w:rPr>
          <w:rFonts w:asciiTheme="minorHAnsi" w:eastAsia="Times New Roman" w:hAnsiTheme="minorHAnsi"/>
          <w:lang w:eastAsia="pl-PL"/>
        </w:rPr>
        <w:t xml:space="preserve">Gamifikacja – </w:t>
      </w:r>
      <w:r>
        <w:rPr>
          <w:rFonts w:asciiTheme="minorHAnsi" w:eastAsia="Times New Roman" w:hAnsiTheme="minorHAnsi"/>
          <w:lang w:eastAsia="pl-PL"/>
        </w:rPr>
        <w:t>10</w:t>
      </w:r>
      <w:r w:rsidRPr="00DD37C9">
        <w:rPr>
          <w:rFonts w:asciiTheme="minorHAnsi" w:eastAsia="Times New Roman" w:hAnsiTheme="minorHAnsi"/>
          <w:lang w:eastAsia="pl-PL"/>
        </w:rPr>
        <w:t xml:space="preserve"> godzin dydaktycznych dla 2 grup po 10 osób </w:t>
      </w:r>
    </w:p>
    <w:p w:rsidR="00C76793" w:rsidRPr="00C76793" w:rsidRDefault="00C76793" w:rsidP="00C76793">
      <w:pPr>
        <w:pStyle w:val="Akapitzlist"/>
        <w:numPr>
          <w:ilvl w:val="0"/>
          <w:numId w:val="11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Motywowanie ucznia – 10 godzin dydaktycznych dla 2 grup po 10 osób</w:t>
      </w:r>
    </w:p>
    <w:p w:rsidR="00BF2F9D" w:rsidRPr="00BF2F9D" w:rsidRDefault="00BF2F9D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lastRenderedPageBreak/>
        <w:t xml:space="preserve">Szkolenie powinno zakończyć się </w:t>
      </w:r>
      <w:r w:rsidR="00C76793">
        <w:rPr>
          <w:rFonts w:asciiTheme="minorHAnsi" w:eastAsiaTheme="minorHAnsi" w:hAnsiTheme="minorHAnsi" w:cstheme="minorBidi"/>
        </w:rPr>
        <w:t>sprawdzeniem uzyskanej wiedzy i umiejętności oraz</w:t>
      </w:r>
      <w:r w:rsidRPr="00BF2F9D">
        <w:rPr>
          <w:rFonts w:asciiTheme="minorHAnsi" w:eastAsiaTheme="minorHAnsi" w:hAnsiTheme="minorHAnsi" w:cstheme="minorBidi"/>
        </w:rPr>
        <w:t xml:space="preserve">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1</w:t>
      </w:r>
      <w:r w:rsidR="00C76793">
        <w:rPr>
          <w:rFonts w:asciiTheme="minorHAnsi" w:eastAsia="Times New Roman" w:hAnsiTheme="minorHAnsi"/>
          <w:b/>
          <w:bCs/>
          <w:lang w:eastAsia="pl-PL"/>
        </w:rPr>
        <w:t>3</w:t>
      </w:r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6573"/>
        <w:gridCol w:w="1329"/>
        <w:gridCol w:w="1384"/>
      </w:tblGrid>
      <w:tr w:rsidR="00BF2F9D" w:rsidRPr="00BF2F9D" w:rsidTr="00012C2F">
        <w:trPr>
          <w:trHeight w:val="113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012C2F">
        <w:trPr>
          <w:trHeight w:val="1134"/>
          <w:jc w:val="center"/>
        </w:trPr>
        <w:tc>
          <w:tcPr>
            <w:tcW w:w="0" w:type="auto"/>
            <w:vAlign w:val="center"/>
          </w:tcPr>
          <w:p w:rsidR="00C76793" w:rsidRDefault="00C76793" w:rsidP="00C76793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DD37C9">
              <w:rPr>
                <w:rFonts w:asciiTheme="minorHAnsi" w:eastAsia="Times New Roman" w:hAnsiTheme="minorHAnsi"/>
                <w:b/>
                <w:lang w:eastAsia="pl-PL"/>
              </w:rPr>
              <w:t>Kurs doskonalący z zakresu metod aktywizujących w nauczaniu przedmiotów zawodowych</w:t>
            </w:r>
            <w:r w:rsidR="00012C2F">
              <w:rPr>
                <w:rFonts w:asciiTheme="minorHAnsi" w:eastAsia="Times New Roman" w:hAnsiTheme="minorHAnsi"/>
                <w:b/>
                <w:lang w:eastAsia="pl-PL"/>
              </w:rPr>
              <w:t xml:space="preserve"> – Metody aktywizujące (5 godzin dydaktycznych)</w:t>
            </w:r>
          </w:p>
          <w:p w:rsidR="00BF2F9D" w:rsidRPr="00BF2F9D" w:rsidRDefault="00C76793" w:rsidP="00BF2F9D">
            <w:pPr>
              <w:jc w:val="center"/>
              <w:rPr>
                <w:b/>
              </w:rPr>
            </w:pPr>
            <w:r>
              <w:rPr>
                <w:b/>
              </w:rPr>
              <w:t>dla nauczycieli ZSGH</w:t>
            </w:r>
          </w:p>
        </w:tc>
        <w:tc>
          <w:tcPr>
            <w:tcW w:w="0" w:type="auto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  <w:tr w:rsidR="00012C2F" w:rsidRPr="00BF2F9D" w:rsidTr="00012C2F">
        <w:trPr>
          <w:trHeight w:val="1134"/>
          <w:jc w:val="center"/>
        </w:trPr>
        <w:tc>
          <w:tcPr>
            <w:tcW w:w="0" w:type="auto"/>
            <w:vAlign w:val="center"/>
          </w:tcPr>
          <w:p w:rsidR="00012C2F" w:rsidRDefault="00012C2F" w:rsidP="00DE391E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DD37C9">
              <w:rPr>
                <w:rFonts w:asciiTheme="minorHAnsi" w:eastAsia="Times New Roman" w:hAnsiTheme="minorHAnsi"/>
                <w:b/>
                <w:lang w:eastAsia="pl-PL"/>
              </w:rPr>
              <w:t>Kurs doskonalący z zakresu metod aktywizujących w nauczaniu przedmiotów zawodowych</w:t>
            </w:r>
            <w:r>
              <w:rPr>
                <w:rFonts w:asciiTheme="minorHAnsi" w:eastAsia="Times New Roman" w:hAnsiTheme="minorHAnsi"/>
                <w:b/>
                <w:lang w:eastAsia="pl-PL"/>
              </w:rPr>
              <w:t xml:space="preserve"> – Gamifikacja (5 godzin dydaktycznych)</w:t>
            </w:r>
          </w:p>
          <w:p w:rsidR="00012C2F" w:rsidRPr="00BF2F9D" w:rsidRDefault="00012C2F" w:rsidP="00DE391E">
            <w:pPr>
              <w:jc w:val="center"/>
              <w:rPr>
                <w:b/>
              </w:rPr>
            </w:pPr>
            <w:r>
              <w:rPr>
                <w:b/>
              </w:rPr>
              <w:t>dla nauczycieli ZSGH</w:t>
            </w:r>
          </w:p>
        </w:tc>
        <w:tc>
          <w:tcPr>
            <w:tcW w:w="0" w:type="auto"/>
            <w:vAlign w:val="center"/>
          </w:tcPr>
          <w:p w:rsidR="00012C2F" w:rsidRPr="00BF2F9D" w:rsidRDefault="00012C2F" w:rsidP="00BF2F9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12C2F" w:rsidRPr="00BF2F9D" w:rsidRDefault="00012C2F" w:rsidP="00BF2F9D">
            <w:pPr>
              <w:jc w:val="center"/>
              <w:rPr>
                <w:b/>
              </w:rPr>
            </w:pPr>
          </w:p>
        </w:tc>
      </w:tr>
      <w:tr w:rsidR="00012C2F" w:rsidRPr="00BF2F9D" w:rsidTr="00012C2F">
        <w:trPr>
          <w:trHeight w:val="1134"/>
          <w:jc w:val="center"/>
        </w:trPr>
        <w:tc>
          <w:tcPr>
            <w:tcW w:w="0" w:type="auto"/>
            <w:vAlign w:val="center"/>
          </w:tcPr>
          <w:p w:rsidR="00012C2F" w:rsidRDefault="00012C2F" w:rsidP="00DE391E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DD37C9">
              <w:rPr>
                <w:rFonts w:asciiTheme="minorHAnsi" w:eastAsia="Times New Roman" w:hAnsiTheme="minorHAnsi"/>
                <w:b/>
                <w:lang w:eastAsia="pl-PL"/>
              </w:rPr>
              <w:t>Kurs doskonalący z zakresu metod aktywizujących w nauczaniu przedmiotów zawodowych</w:t>
            </w:r>
            <w:r>
              <w:rPr>
                <w:rFonts w:asciiTheme="minorHAnsi" w:eastAsia="Times New Roman" w:hAnsiTheme="minorHAnsi"/>
                <w:b/>
                <w:lang w:eastAsia="pl-PL"/>
              </w:rPr>
              <w:t xml:space="preserve"> – Motywowanie ucznia (5 godzin dydaktycznych)</w:t>
            </w:r>
          </w:p>
          <w:p w:rsidR="00012C2F" w:rsidRPr="00BF2F9D" w:rsidRDefault="00012C2F" w:rsidP="00DE391E">
            <w:pPr>
              <w:jc w:val="center"/>
              <w:rPr>
                <w:b/>
              </w:rPr>
            </w:pPr>
            <w:r>
              <w:rPr>
                <w:b/>
              </w:rPr>
              <w:t>dla nauczycieli ZSGH</w:t>
            </w:r>
          </w:p>
        </w:tc>
        <w:tc>
          <w:tcPr>
            <w:tcW w:w="0" w:type="auto"/>
            <w:vAlign w:val="center"/>
          </w:tcPr>
          <w:p w:rsidR="00012C2F" w:rsidRPr="00BF2F9D" w:rsidRDefault="00012C2F" w:rsidP="00BF2F9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12C2F" w:rsidRPr="00BF2F9D" w:rsidRDefault="00012C2F" w:rsidP="00BF2F9D">
            <w:pPr>
              <w:jc w:val="center"/>
              <w:rPr>
                <w:b/>
              </w:rPr>
            </w:pPr>
          </w:p>
        </w:tc>
      </w:tr>
      <w:tr w:rsidR="00C76793" w:rsidRPr="00BF2F9D" w:rsidTr="00012C2F">
        <w:trPr>
          <w:trHeight w:val="1134"/>
          <w:jc w:val="center"/>
        </w:trPr>
        <w:tc>
          <w:tcPr>
            <w:tcW w:w="0" w:type="auto"/>
            <w:vAlign w:val="center"/>
          </w:tcPr>
          <w:p w:rsidR="00C76793" w:rsidRDefault="00C76793" w:rsidP="00C76793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DD37C9">
              <w:rPr>
                <w:rFonts w:asciiTheme="minorHAnsi" w:eastAsia="Times New Roman" w:hAnsiTheme="minorHAnsi"/>
                <w:b/>
                <w:lang w:eastAsia="pl-PL"/>
              </w:rPr>
              <w:t>Kurs doskonalący z zakresu metod aktywizujących w nauczaniu przedmiotów zawodowych</w:t>
            </w:r>
            <w:r w:rsidR="00012C2F">
              <w:rPr>
                <w:rFonts w:asciiTheme="minorHAnsi" w:eastAsia="Times New Roman" w:hAnsiTheme="minorHAnsi"/>
                <w:b/>
                <w:lang w:eastAsia="pl-PL"/>
              </w:rPr>
              <w:t xml:space="preserve"> – Metody aktywizujące (10 godzin dydaktycznych)</w:t>
            </w:r>
          </w:p>
          <w:p w:rsidR="00C76793" w:rsidRPr="00DD37C9" w:rsidRDefault="00C76793" w:rsidP="00C76793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dla nauczycieli ZSŁ</w:t>
            </w:r>
          </w:p>
        </w:tc>
        <w:tc>
          <w:tcPr>
            <w:tcW w:w="0" w:type="auto"/>
            <w:vAlign w:val="center"/>
          </w:tcPr>
          <w:p w:rsidR="00C76793" w:rsidRPr="00BF2F9D" w:rsidRDefault="00C76793" w:rsidP="00BF2F9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76793" w:rsidRPr="00BF2F9D" w:rsidRDefault="00C76793" w:rsidP="00BF2F9D">
            <w:pPr>
              <w:jc w:val="center"/>
              <w:rPr>
                <w:b/>
              </w:rPr>
            </w:pPr>
          </w:p>
        </w:tc>
      </w:tr>
      <w:tr w:rsidR="00012C2F" w:rsidRPr="00BF2F9D" w:rsidTr="00012C2F">
        <w:trPr>
          <w:trHeight w:val="1134"/>
          <w:jc w:val="center"/>
        </w:trPr>
        <w:tc>
          <w:tcPr>
            <w:tcW w:w="0" w:type="auto"/>
            <w:vAlign w:val="center"/>
          </w:tcPr>
          <w:p w:rsidR="00012C2F" w:rsidRDefault="00012C2F" w:rsidP="00DE391E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DD37C9">
              <w:rPr>
                <w:rFonts w:asciiTheme="minorHAnsi" w:eastAsia="Times New Roman" w:hAnsiTheme="minorHAnsi"/>
                <w:b/>
                <w:lang w:eastAsia="pl-PL"/>
              </w:rPr>
              <w:t>Kurs doskonalący z zakresu metod aktywizujących w nauczaniu przedmiotów zawodowych</w:t>
            </w:r>
            <w:r>
              <w:rPr>
                <w:rFonts w:asciiTheme="minorHAnsi" w:eastAsia="Times New Roman" w:hAnsiTheme="minorHAnsi"/>
                <w:b/>
                <w:lang w:eastAsia="pl-PL"/>
              </w:rPr>
              <w:t xml:space="preserve"> – Gamifikacja (10 godzin dydaktycznych)</w:t>
            </w:r>
          </w:p>
          <w:p w:rsidR="00012C2F" w:rsidRPr="00DD37C9" w:rsidRDefault="00012C2F" w:rsidP="00DE391E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dla nauczycieli ZSŁ</w:t>
            </w:r>
          </w:p>
        </w:tc>
        <w:tc>
          <w:tcPr>
            <w:tcW w:w="0" w:type="auto"/>
            <w:vAlign w:val="center"/>
          </w:tcPr>
          <w:p w:rsidR="00012C2F" w:rsidRPr="00BF2F9D" w:rsidRDefault="00012C2F" w:rsidP="00BF2F9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12C2F" w:rsidRPr="00BF2F9D" w:rsidRDefault="00012C2F" w:rsidP="00BF2F9D">
            <w:pPr>
              <w:jc w:val="center"/>
              <w:rPr>
                <w:b/>
              </w:rPr>
            </w:pPr>
          </w:p>
        </w:tc>
      </w:tr>
      <w:tr w:rsidR="00012C2F" w:rsidRPr="00BF2F9D" w:rsidTr="00012C2F">
        <w:trPr>
          <w:trHeight w:val="1134"/>
          <w:jc w:val="center"/>
        </w:trPr>
        <w:tc>
          <w:tcPr>
            <w:tcW w:w="0" w:type="auto"/>
            <w:vAlign w:val="center"/>
          </w:tcPr>
          <w:p w:rsidR="00012C2F" w:rsidRDefault="00012C2F" w:rsidP="00DE391E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DD37C9">
              <w:rPr>
                <w:rFonts w:asciiTheme="minorHAnsi" w:eastAsia="Times New Roman" w:hAnsiTheme="minorHAnsi"/>
                <w:b/>
                <w:lang w:eastAsia="pl-PL"/>
              </w:rPr>
              <w:t>Kurs doskonalący z zakresu metod aktywizujących w nauczaniu przedmiotów zawodowych</w:t>
            </w:r>
            <w:r>
              <w:rPr>
                <w:rFonts w:asciiTheme="minorHAnsi" w:eastAsia="Times New Roman" w:hAnsiTheme="minorHAnsi"/>
                <w:b/>
                <w:lang w:eastAsia="pl-PL"/>
              </w:rPr>
              <w:t xml:space="preserve"> – Motywowanie ucznia (10 godzin dydaktycznych)</w:t>
            </w:r>
          </w:p>
          <w:p w:rsidR="00012C2F" w:rsidRPr="00DD37C9" w:rsidRDefault="00012C2F" w:rsidP="00DE391E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dla nauczycieli ZSŁ</w:t>
            </w:r>
          </w:p>
        </w:tc>
        <w:tc>
          <w:tcPr>
            <w:tcW w:w="0" w:type="auto"/>
            <w:vAlign w:val="center"/>
          </w:tcPr>
          <w:p w:rsidR="00012C2F" w:rsidRPr="00BF2F9D" w:rsidRDefault="00012C2F" w:rsidP="00BF2F9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12C2F" w:rsidRPr="00BF2F9D" w:rsidRDefault="00012C2F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89C" w:rsidRDefault="0032689C">
      <w:r>
        <w:separator/>
      </w:r>
    </w:p>
  </w:endnote>
  <w:endnote w:type="continuationSeparator" w:id="0">
    <w:p w:rsidR="0032689C" w:rsidRDefault="0032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89C" w:rsidRDefault="0032689C">
      <w:r>
        <w:separator/>
      </w:r>
    </w:p>
  </w:footnote>
  <w:footnote w:type="continuationSeparator" w:id="0">
    <w:p w:rsidR="0032689C" w:rsidRDefault="0032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30AA0"/>
    <w:multiLevelType w:val="hybridMultilevel"/>
    <w:tmpl w:val="B6649588"/>
    <w:lvl w:ilvl="0" w:tplc="4C7246B4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92156"/>
    <w:multiLevelType w:val="hybridMultilevel"/>
    <w:tmpl w:val="06901CEA"/>
    <w:lvl w:ilvl="0" w:tplc="70A020B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6E7F5229"/>
    <w:multiLevelType w:val="hybridMultilevel"/>
    <w:tmpl w:val="3C84189E"/>
    <w:lvl w:ilvl="0" w:tplc="C23E4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A0"/>
    <w:rsid w:val="00012C2F"/>
    <w:rsid w:val="00061F20"/>
    <w:rsid w:val="00080D83"/>
    <w:rsid w:val="000833C2"/>
    <w:rsid w:val="00092F73"/>
    <w:rsid w:val="000B6F38"/>
    <w:rsid w:val="000D283E"/>
    <w:rsid w:val="00100DBB"/>
    <w:rsid w:val="00124D4A"/>
    <w:rsid w:val="00130B23"/>
    <w:rsid w:val="0013324C"/>
    <w:rsid w:val="00134BD5"/>
    <w:rsid w:val="00165EA0"/>
    <w:rsid w:val="001B210F"/>
    <w:rsid w:val="002151E5"/>
    <w:rsid w:val="00241C1F"/>
    <w:rsid w:val="002425AE"/>
    <w:rsid w:val="002C6347"/>
    <w:rsid w:val="002D39E0"/>
    <w:rsid w:val="00320AAC"/>
    <w:rsid w:val="00325198"/>
    <w:rsid w:val="0032689C"/>
    <w:rsid w:val="0035482A"/>
    <w:rsid w:val="003619F2"/>
    <w:rsid w:val="00365820"/>
    <w:rsid w:val="003A1390"/>
    <w:rsid w:val="003C554F"/>
    <w:rsid w:val="0040149C"/>
    <w:rsid w:val="004061C9"/>
    <w:rsid w:val="00414478"/>
    <w:rsid w:val="0047272E"/>
    <w:rsid w:val="004861BD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621F12"/>
    <w:rsid w:val="00622781"/>
    <w:rsid w:val="00640BFF"/>
    <w:rsid w:val="0069621B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E5E64"/>
    <w:rsid w:val="009266DE"/>
    <w:rsid w:val="00952450"/>
    <w:rsid w:val="009D71C1"/>
    <w:rsid w:val="009E68DB"/>
    <w:rsid w:val="009F2CF0"/>
    <w:rsid w:val="00A04690"/>
    <w:rsid w:val="00A205A2"/>
    <w:rsid w:val="00A40DD3"/>
    <w:rsid w:val="00A8311B"/>
    <w:rsid w:val="00A9366F"/>
    <w:rsid w:val="00B01F08"/>
    <w:rsid w:val="00B06FCD"/>
    <w:rsid w:val="00B16E8F"/>
    <w:rsid w:val="00B226B6"/>
    <w:rsid w:val="00B30401"/>
    <w:rsid w:val="00B6637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76793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43A0D"/>
    <w:rsid w:val="00D46867"/>
    <w:rsid w:val="00D526F3"/>
    <w:rsid w:val="00D5598C"/>
    <w:rsid w:val="00DB5904"/>
    <w:rsid w:val="00DC733E"/>
    <w:rsid w:val="00DD37C9"/>
    <w:rsid w:val="00DF57BE"/>
    <w:rsid w:val="00DF60A6"/>
    <w:rsid w:val="00E06500"/>
    <w:rsid w:val="00E34174"/>
    <w:rsid w:val="00E440C3"/>
    <w:rsid w:val="00E57060"/>
    <w:rsid w:val="00E87616"/>
    <w:rsid w:val="00E92047"/>
    <w:rsid w:val="00EA5C16"/>
    <w:rsid w:val="00EE4BAE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F9CAFB1-3CF8-4A4B-8110-E38950AA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Siatkatabeli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72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272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81C2-B73D-4C22-A178-00D44153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Pawel</cp:lastModifiedBy>
  <cp:revision>2</cp:revision>
  <cp:lastPrinted>2017-12-08T12:10:00Z</cp:lastPrinted>
  <dcterms:created xsi:type="dcterms:W3CDTF">2017-12-08T13:28:00Z</dcterms:created>
  <dcterms:modified xsi:type="dcterms:W3CDTF">2017-12-08T13:28:00Z</dcterms:modified>
</cp:coreProperties>
</file>